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FISZKI - karty szkoleniowe do rozwijania kompetencji miękkich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Carnegie Institute of Technology podaje, że 85% naszych sukcesów zależy od kompetencji miękkich.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Tymczasem wyraźnie widać, że te kompetencje są traktowane po macoszemu. Skąd takie zaniedbanie?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Sama semantyka temu sprzyja. Miękkie, czyli nieco gorsze od tych twardych, solidnych. Miękkie, czyli jakoby bardziej ulotne, subtelne, z założenia bardziej „humanistyczne”. Twarde, czyli konkretne i mocne, z definicji </w:t>
      </w:r>
      <w:r>
        <w:rPr>
          <w:rFonts w:ascii="calibri" w:hAnsi="calibri" w:eastAsia="calibri" w:cs="calibri"/>
          <w:sz w:val="24"/>
          <w:szCs w:val="24"/>
        </w:rPr>
        <w:t xml:space="preserve">–</w:t>
      </w:r>
      <w:r>
        <w:rPr>
          <w:rFonts w:ascii="calibri" w:hAnsi="calibri" w:eastAsia="calibri" w:cs="calibri"/>
          <w:sz w:val="24"/>
          <w:szCs w:val="24"/>
        </w:rPr>
        <w:t xml:space="preserve"> „techniczne”. Kompetencje miękkie (choć lepsze byłoby tu określenie „życiowe” lub po prostu – „ludzkie”) warto jednak wzmacniać twardo.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Zestawy fiszek </w:t>
      </w:r>
      <w:r>
        <w:rPr>
          <w:rFonts w:ascii="calibri" w:hAnsi="calibri" w:eastAsia="calibri" w:cs="calibri"/>
          <w:sz w:val="24"/>
          <w:szCs w:val="24"/>
        </w:rPr>
        <w:t xml:space="preserve">–</w:t>
      </w:r>
      <w:r>
        <w:rPr>
          <w:rFonts w:ascii="calibri" w:hAnsi="calibri" w:eastAsia="calibri" w:cs="calibri"/>
          <w:sz w:val="24"/>
          <w:szCs w:val="24"/>
        </w:rPr>
        <w:t xml:space="preserve"> kart szkoleniowych Wydawnictwa Cztery Głowy – to skuteczne narzędzi</w:t>
      </w:r>
      <w:r>
        <w:rPr>
          <w:rFonts w:ascii="calibri" w:hAnsi="calibri" w:eastAsia="calibri" w:cs="calibri"/>
          <w:sz w:val="24"/>
          <w:szCs w:val="24"/>
        </w:rPr>
        <w:t xml:space="preserve">a</w:t>
      </w:r>
      <w:r>
        <w:rPr>
          <w:rFonts w:ascii="calibri" w:hAnsi="calibri" w:eastAsia="calibri" w:cs="calibri"/>
          <w:sz w:val="24"/>
          <w:szCs w:val="24"/>
        </w:rPr>
        <w:t xml:space="preserve">, które pozwalają skutecznie rozwijać wspomniane kompetencje. O tym, jak być szczęśliwszym i jak lepiej dysponować czasem, pisze Piotr Bucki. Rafał Żak omawia temat rozpoznawania manipulacji i obrony przed nimi, a Artur Jabłoński zdradza triki copywriterów w tytule „Jak pisać, żeby czytali?”.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4 poręczne talie. Tylko niezbędna teoria, poparta badaniami naukowymi, i praktyczne ćwiczenia.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FISZKI dostępne są w salonach empik oraz na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www.fiszki.pl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Data premiery: 25 października 2017.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fiszki.pl/kompetencje-xxi-w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2026-09-11T10:32:02+02:00</dcterms:created>
  <dcterms:modified xsi:type="dcterms:W3CDTF">2026-09-11T10:32:02+02:00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